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220"/>
        <w:tblLayout w:type="fixed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>
        <w:trPr>
          <w:trHeight w:hRule="atLeast" w:val="20"/>
        </w:trPr>
        <w:tc>
          <w:tcPr>
            <w:tcW w:type="dxa" w:w="117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Calibri" w:hAnsi="Calibri"/>
                <w:color w:val="000000"/>
              </w:rPr>
            </w:pPr>
          </w:p>
        </w:tc>
        <w:tc>
          <w:tcPr>
            <w:tcW w:type="dxa" w:w="1141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50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307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638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6508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5760"/>
          </w:tcPr>
          <w:p/>
        </w:tc>
      </w:tr>
      <w:tr>
        <w:trPr>
          <w:trHeight w:hRule="atLeast" w:val="20"/>
        </w:trPr>
        <w:tc>
          <w:tcPr>
            <w:tcW w:type="dxa" w:w="16048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Решению Собрания депутатов Аксайского района       </w:t>
            </w:r>
          </w:p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«О </w:t>
            </w:r>
            <w:r>
              <w:rPr>
                <w:rFonts w:ascii="Times New Roman" w:hAnsi="Times New Roman"/>
                <w:color w:val="000000"/>
              </w:rPr>
              <w:t>проекте решения Собран</w:t>
            </w:r>
            <w:r>
              <w:rPr>
                <w:rFonts w:ascii="Times New Roman" w:hAnsi="Times New Roman"/>
                <w:color w:val="000000"/>
              </w:rPr>
              <w:t xml:space="preserve">ия депутатов Аксайского района </w:t>
            </w:r>
          </w:p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 xml:space="preserve">О бюджете </w:t>
            </w:r>
            <w:r>
              <w:rPr>
                <w:rFonts w:ascii="Times New Roman" w:hAnsi="Times New Roman"/>
                <w:color w:val="000000"/>
              </w:rPr>
              <w:t>Аксайского района 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 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годов»</w:t>
            </w:r>
          </w:p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  <w:p w14:paraId="0C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Распределение дотаций бюджетам поселений Аксайского района в целях выравнивания их финансовых возможностей </w:t>
            </w:r>
          </w:p>
          <w:p w14:paraId="0D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по осуществлению полномочий по решению вопросов местного значения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, 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(тыс. руб.)</w:t>
            </w:r>
          </w:p>
          <w:tbl>
            <w:tblPr>
              <w:tblStyle w:val="Style_1"/>
              <w:tblW w:type="auto" w:w="0"/>
              <w:tblInd w:type="dxa" w:w="342"/>
              <w:tblLayout w:type="fixed"/>
            </w:tblPr>
            <w:tblGrid>
              <w:gridCol w:w="2977"/>
              <w:gridCol w:w="1276"/>
              <w:gridCol w:w="1417"/>
              <w:gridCol w:w="1418"/>
              <w:gridCol w:w="1276"/>
              <w:gridCol w:w="1417"/>
              <w:gridCol w:w="1276"/>
              <w:gridCol w:w="1276"/>
              <w:gridCol w:w="1417"/>
              <w:gridCol w:w="1417"/>
            </w:tblGrid>
            <w:tr>
              <w:trPr>
                <w:trHeight w:hRule="atLeast" w:val="833"/>
              </w:trPr>
              <w:tc>
                <w:tcPr>
                  <w:tcW w:type="dxa" w:w="2977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Наименование  поселений</w:t>
                  </w:r>
                </w:p>
              </w:tc>
              <w:tc>
                <w:tcPr>
                  <w:tcW w:type="dxa" w:w="4111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2025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type="dxa" w:w="3969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2026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type="dxa" w:w="4110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2027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/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, 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средств бюджета Аксайского района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, 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средств бюджета Аксайского района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, 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средств бюджета Аксайского района</w:t>
                  </w:r>
                </w:p>
              </w:tc>
            </w:tr>
            <w:tr>
              <w:trPr>
                <w:trHeight w:hRule="atLeast" w:val="149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1D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1E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Верхнеподпольненское</w:t>
                  </w:r>
                </w:p>
                <w:p w14:paraId="1F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18 361,8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11 353,5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7 008,3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15 948,8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9 886,3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6 062,5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14 698,9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1 348,4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13 350,5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9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2A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Грушевское</w:t>
                  </w:r>
                </w:p>
                <w:p w14:paraId="2B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1 252,6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1 252,6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1 127,3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1 127,3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0,0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5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36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Истоминское</w:t>
                  </w:r>
                </w:p>
                <w:p w14:paraId="37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18 339,1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11 377,3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6 961,8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16 058,9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9 683,0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6 375,9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14 750,3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2 261,9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12 488,4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42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Мишкинское</w:t>
                  </w:r>
                </w:p>
                <w:p w14:paraId="43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18 604,4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11 530,8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7 073,6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16 403,8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9 756,9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6 646,9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12 775,3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2 522,9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10 252,4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D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4E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Ольгинское</w:t>
                  </w:r>
                </w:p>
                <w:p w14:paraId="4F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20 141,9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14 897,4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5 244,5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18 786,4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12 583,5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6 202,9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17 884,6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3 349,3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14 535,3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9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5A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Старочеркасское</w:t>
                  </w:r>
                </w:p>
                <w:p w14:paraId="5B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32 038,3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32 038,3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28 492,0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28 492,0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13 532,8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1 391,9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12 140,9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5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 по поселениям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108 738,1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82 449,9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26 288,2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96 817,2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71 529,0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25 288,2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73 641,9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10 874,4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62 767,5</w:t>
                  </w:r>
                </w:p>
              </w:tc>
            </w:tr>
          </w:tbl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760"/>
          </w:tcPr>
          <w:p w14:paraId="70000000">
            <w:pPr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</w:tbl>
    <w:p w14:paraId="71000000"/>
    <w:sectPr>
      <w:pgSz w:h="11906" w:orient="landscape" w:w="16838"/>
      <w:pgMar w:bottom="567" w:footer="709" w:gutter="0" w:header="709" w:left="363" w:right="36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2024-11-18T13:07:19Z</dcterms:modified>
</cp:coreProperties>
</file>